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dbaa098f14c75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22736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SREDNJA STRUKOVNA ŠKOLA MARKO BABIĆ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1.542.143,23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1.671.619,45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1.790.857,51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1.633.535,74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91,2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38.083,71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4.663,79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6.387,77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137,0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4.663,79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6.387,77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137,0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31.695,94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Šestomjesečno  financijsko izvješće završeno je s viškom prihoda poslovanja  u iznosu od 31.695,94 eura. </w:t>
      </w:r>
    </w:p>
    <w:p>
      <w:r>
        <w:t xml:space="preserve">To se dogodilo zbog povećanog broja projekata u 2026. godini. Sredstva su doznačena na račun škole 30.06.2026., ali nisu i utrošena.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proračunskim korisnicima iz proračuna koji im nije nadležan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1.356.545,26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1.438.964,04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106,1</w:t>
            </w:r>
          </w:p>
        </w:tc>
      </w:tr>
    </w:tbl>
    <w:p>
      <w:pPr>
        <w:spacing w:before="0" w:after="0"/>
      </w:pPr>
    </w:p>
    <w:p>
      <w:r>
        <w:t xml:space="preserve">Prihodi  "tekuće pomoći  proračunskim korisnicima iz proračuna koji im nije nadležan" odnose se na prihode od MZOM za financiranje plaća i ostalih materijalnih prava i povećani su u odnosu na isto razdoblje prethodne godine uslijed povećanja osnovice za obračun plaća.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prihodi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1.051,50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4.484,24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426,5</w:t>
            </w:r>
          </w:p>
        </w:tc>
      </w:tr>
    </w:tbl>
    <w:p>
      <w:pPr>
        <w:spacing w:before="0" w:after="0"/>
      </w:pPr>
    </w:p>
    <w:p>
      <w:r>
        <w:t xml:space="preserve">Ostali nespomenuti prihodi se odnose na :</w:t>
      </w:r>
    </w:p>
    <w:p>
      <w:r>
        <w:t xml:space="preserve">Veći broj djece upisan u  učenički servis - članarina</w:t>
      </w:r>
    </w:p>
    <w:p>
      <w:r>
        <w:t xml:space="preserve">Kotizacija za natjecanja</w:t>
      </w:r>
    </w:p>
    <w:p>
      <w:r>
        <w:t xml:space="preserve">Natjecanje BEAUTY HAIR EXPO Zagreb.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Kapitalne donacije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24.169,00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Donacija SNV.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i od HZZO-a na temelju ugovornih obveza (šifre 671+673)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152.965,19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164.901,42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107,8</w:t>
            </w:r>
          </w:p>
        </w:tc>
      </w:tr>
    </w:tbl>
    <w:p>
      <w:pPr>
        <w:spacing w:before="0" w:after="0"/>
      </w:pPr>
    </w:p>
    <w:p>
      <w:r>
        <w:t xml:space="preserve">Odnosi  se na prihode uplaćene od osnivača Vukovarsko-srijemske županije za financiranje materijalnih i stvarnih rashoda poslovanja. Prihodi su povećani u odnosu na prethodnu godinu na temelju ulaznih računa dobavljača , obračuna prijevoza zaposlenika i obračuna plaća za pomoćnike u nastavi ( povećana satnica  ).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prijevoz, za rad na terenu i odvojeni život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51.905,09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64.210,66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123,7</w:t>
            </w:r>
          </w:p>
        </w:tc>
      </w:tr>
    </w:tbl>
    <w:p>
      <w:pPr>
        <w:spacing w:before="0" w:after="0"/>
      </w:pPr>
    </w:p>
    <w:p>
      <w:r>
        <w:t xml:space="preserve">Zbog povećanja iznosa u odnosu na prošlo izvještajno razdoblje došlo je zbog veće kilometraže koju djelatnici prave zbog radova na cesti.  Povećana je i visina naknade troškova prijevoza po prijeđenom kilometru.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materijal i energiju (šifre 3221 do 3227)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67.874,62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78.834,33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116,1</w:t>
            </w:r>
          </w:p>
        </w:tc>
      </w:tr>
    </w:tbl>
    <w:p>
      <w:pPr>
        <w:spacing w:before="0" w:after="0"/>
      </w:pPr>
    </w:p>
    <w:p>
      <w:r>
        <w:t xml:space="preserve">Rashodi za materijal i energiju  povećani su u odnosu na prethodnu godinu zbog povećanja cijena i povećanja potrošnje istih.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Sitni inventar i autogume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242,38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3.622,65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1494,6</w:t>
            </w:r>
          </w:p>
        </w:tc>
      </w:tr>
    </w:tbl>
    <w:p>
      <w:pPr>
        <w:spacing w:before="0" w:after="0"/>
      </w:pPr>
    </w:p>
    <w:p>
      <w:r>
        <w:t xml:space="preserve">Kupljeno je znatno više sitnog inventara zbog većeg broja projekata u ovom izvještajnom razdoblju.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Zdravstvene i veterinarske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4.387,92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9.338,73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212,8</w:t>
            </w:r>
          </w:p>
        </w:tc>
      </w:tr>
    </w:tbl>
    <w:p>
      <w:pPr>
        <w:spacing w:before="0" w:after="0"/>
      </w:pPr>
    </w:p>
    <w:p>
      <w:r>
        <w:t xml:space="preserve">Veći broj djelatnika obavio je sistematske preglede, zato je došlo do povećanja u odnosu na prošlu godinu.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3.207,15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8.229,47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256,6</w:t>
            </w:r>
          </w:p>
        </w:tc>
      </w:tr>
    </w:tbl>
    <w:p>
      <w:pPr>
        <w:spacing w:before="0" w:after="0"/>
      </w:pPr>
    </w:p>
    <w:p>
      <w:r>
        <w:t xml:space="preserve">Povećan broj projekata.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na temelju osiguranja i druge naknade (šifre 371+372)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11.522,78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26.357,00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228,7</w:t>
            </w:r>
          </w:p>
        </w:tc>
      </w:tr>
    </w:tbl>
    <w:p>
      <w:pPr>
        <w:spacing w:before="0" w:after="0"/>
      </w:pPr>
    </w:p>
    <w:p>
      <w:r>
        <w:t xml:space="preserve">Povećanje broja djece s teškoćama u razvoju koja imaju pravo na sufinanciranje troškova prijevoza.</w:t>
      </w:r>
      <w:r>
        <w:br/>
      </w:r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Postrojenja i oprema (šifre 4221 do 4228)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3.145,12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5.890,27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187,3</w:t>
            </w:r>
          </w:p>
        </w:tc>
      </w:tr>
    </w:tbl>
    <w:p>
      <w:pPr>
        <w:spacing w:before="0" w:after="0"/>
      </w:pPr>
    </w:p>
    <w:p>
      <w:r>
        <w:t xml:space="preserve">Povećan broj projekata. Kupljeno je više opreme.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dospjelih obveza na kraju izvještajnog razdoblja je 0,00 jer su obveze podmirene u roku.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nedospjelih obveza na kraju izvještajnog razdoblja (šifre V010 + ND23 + ND24 + 'ND dio 25,26' + ND27)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257.530,76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nedospjelih obveza na kraju izvještajnog razdoblja iznosi 257.530,76 eura. Obveze su nedospjele jer im nije istekao rok dospijeća i sastoje se od: obveza za zaposlene (obveze za plaću i  prijevoz za 6/2026), obveza za materijalne rashode : (obveze za neplaćene račune dobavljačima) i obveze proračunskih korisnika za povrat u proračun (bolovanja preko HZZO).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83059c706344bdc" /></Relationships>
</file>